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446CD7" w:rsidTr="00150DF6">
        <w:tc>
          <w:tcPr>
            <w:tcW w:w="1642" w:type="dxa"/>
          </w:tcPr>
          <w:p w:rsidR="00446CD7" w:rsidRDefault="00446CD7"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446CD7" w:rsidRDefault="00446CD7"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446CD7" w:rsidRDefault="00446CD7"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446CD7" w:rsidRDefault="00446CD7"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446CD7" w:rsidTr="00150DF6">
        <w:tc>
          <w:tcPr>
            <w:tcW w:w="1642" w:type="dxa"/>
            <w:vAlign w:val="center"/>
          </w:tcPr>
          <w:p w:rsidR="00446CD7" w:rsidRDefault="00E3003C"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13E5C">
              <w:rPr>
                <w:rFonts w:ascii="Times New Roman" w:eastAsia="Times New Roman" w:hAnsi="Times New Roman" w:cs="Times New Roman"/>
                <w:sz w:val="28"/>
                <w:szCs w:val="28"/>
                <w:lang w:eastAsia="ru-RU"/>
              </w:rPr>
              <w:t>.09</w:t>
            </w:r>
            <w:r w:rsidR="00446CD7">
              <w:rPr>
                <w:rFonts w:ascii="Times New Roman" w:eastAsia="Times New Roman" w:hAnsi="Times New Roman" w:cs="Times New Roman"/>
                <w:sz w:val="28"/>
                <w:szCs w:val="28"/>
                <w:lang w:eastAsia="ru-RU"/>
              </w:rPr>
              <w:t>.202</w:t>
            </w:r>
            <w:r w:rsidR="00D13E5C">
              <w:rPr>
                <w:rFonts w:ascii="Times New Roman" w:eastAsia="Times New Roman" w:hAnsi="Times New Roman" w:cs="Times New Roman"/>
                <w:sz w:val="28"/>
                <w:szCs w:val="28"/>
                <w:lang w:eastAsia="ru-RU"/>
              </w:rPr>
              <w:t>1</w:t>
            </w:r>
          </w:p>
        </w:tc>
        <w:tc>
          <w:tcPr>
            <w:tcW w:w="1399" w:type="dxa"/>
            <w:vAlign w:val="center"/>
          </w:tcPr>
          <w:p w:rsidR="00446CD7" w:rsidRDefault="00446CD7" w:rsidP="00150D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4-ТО</w:t>
            </w:r>
          </w:p>
        </w:tc>
        <w:tc>
          <w:tcPr>
            <w:tcW w:w="3893" w:type="dxa"/>
            <w:vAlign w:val="center"/>
          </w:tcPr>
          <w:p w:rsidR="00446CD7" w:rsidRDefault="00446CD7" w:rsidP="0015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8"/>
                <w:szCs w:val="24"/>
              </w:rPr>
            </w:pPr>
          </w:p>
          <w:p w:rsidR="00446CD7" w:rsidRPr="003129D7" w:rsidRDefault="00446CD7" w:rsidP="0015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3129D7">
              <w:rPr>
                <w:rFonts w:ascii="Times New Roman" w:hAnsi="Times New Roman"/>
                <w:color w:val="000000"/>
                <w:sz w:val="28"/>
                <w:szCs w:val="24"/>
              </w:rPr>
              <w:t>МДК.03.03</w:t>
            </w:r>
            <w:r w:rsidRPr="003129D7">
              <w:rPr>
                <w:rFonts w:ascii="Times New Roman" w:hAnsi="Times New Roman"/>
                <w:sz w:val="28"/>
                <w:szCs w:val="24"/>
              </w:rPr>
              <w:t xml:space="preserve"> Перевозка грузов на особых условиях</w:t>
            </w:r>
          </w:p>
          <w:p w:rsidR="00446CD7" w:rsidRDefault="00446CD7" w:rsidP="00150DF6">
            <w:pPr>
              <w:jc w:val="center"/>
              <w:rPr>
                <w:rFonts w:ascii="Times New Roman" w:eastAsia="Times New Roman" w:hAnsi="Times New Roman" w:cs="Times New Roman"/>
                <w:sz w:val="28"/>
                <w:szCs w:val="28"/>
                <w:lang w:eastAsia="ru-RU"/>
              </w:rPr>
            </w:pPr>
          </w:p>
        </w:tc>
        <w:tc>
          <w:tcPr>
            <w:tcW w:w="2637" w:type="dxa"/>
            <w:vAlign w:val="center"/>
          </w:tcPr>
          <w:p w:rsidR="00446CD7" w:rsidRPr="001F7B32" w:rsidRDefault="00E3003C" w:rsidP="00E3003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446CD7" w:rsidRPr="00572586" w:rsidRDefault="00446CD7" w:rsidP="0044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p>
    <w:p w:rsidR="00446CD7" w:rsidRDefault="00446CD7" w:rsidP="0044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shd w:val="clear" w:color="auto" w:fill="FDFDFD"/>
        </w:rPr>
      </w:pPr>
      <w:r w:rsidRPr="00285C73">
        <w:rPr>
          <w:rFonts w:ascii="Times New Roman" w:eastAsia="Calibri" w:hAnsi="Times New Roman" w:cs="Times New Roman"/>
          <w:sz w:val="28"/>
          <w:szCs w:val="28"/>
          <w:shd w:val="clear" w:color="auto" w:fill="FDFDFD"/>
        </w:rPr>
        <w:t>Тема 3.6. Подвижной состав для перевозки опасных грузов и дополнительное оборудование</w:t>
      </w:r>
    </w:p>
    <w:p w:rsidR="00446CD7" w:rsidRPr="00285C73" w:rsidRDefault="00446CD7" w:rsidP="0044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8"/>
          <w:szCs w:val="28"/>
        </w:rPr>
      </w:pPr>
    </w:p>
    <w:p w:rsidR="00446CD7" w:rsidRDefault="00D13E5C" w:rsidP="00446CD7">
      <w:pPr>
        <w:spacing w:after="0" w:line="360" w:lineRule="auto"/>
        <w:jc w:val="center"/>
        <w:rPr>
          <w:rFonts w:ascii="Times New Roman" w:eastAsia="SimSun" w:hAnsi="Times New Roman" w:cs="Arial"/>
          <w:sz w:val="28"/>
          <w:szCs w:val="24"/>
          <w:lang w:eastAsia="ja-JP"/>
        </w:rPr>
      </w:pPr>
      <w:r>
        <w:rPr>
          <w:rFonts w:ascii="Times New Roman" w:eastAsia="SimSun" w:hAnsi="Times New Roman" w:cs="Arial"/>
          <w:sz w:val="28"/>
          <w:szCs w:val="24"/>
          <w:lang w:eastAsia="ja-JP"/>
        </w:rPr>
        <w:t>Лекция № 4</w:t>
      </w:r>
    </w:p>
    <w:p w:rsidR="00446CD7" w:rsidRDefault="00446CD7" w:rsidP="00446CD7">
      <w:pPr>
        <w:spacing w:after="0" w:line="360" w:lineRule="auto"/>
        <w:jc w:val="center"/>
        <w:rPr>
          <w:rFonts w:ascii="Times New Roman" w:eastAsia="SimSun" w:hAnsi="Times New Roman" w:cs="Arial"/>
          <w:sz w:val="28"/>
          <w:szCs w:val="24"/>
          <w:lang w:eastAsia="ja-JP"/>
        </w:rPr>
      </w:pPr>
    </w:p>
    <w:p w:rsidR="00446CD7" w:rsidRPr="00572586" w:rsidRDefault="00446CD7" w:rsidP="00446CD7">
      <w:pPr>
        <w:spacing w:after="0" w:line="240" w:lineRule="auto"/>
        <w:ind w:firstLine="708"/>
        <w:jc w:val="both"/>
        <w:rPr>
          <w:rFonts w:ascii="Times New Roman" w:eastAsia="Times New Roman" w:hAnsi="Times New Roman" w:cs="Times New Roman"/>
          <w:sz w:val="28"/>
          <w:szCs w:val="28"/>
          <w:lang w:eastAsia="ru-RU"/>
        </w:rPr>
      </w:pPr>
      <w:r w:rsidRPr="00572586">
        <w:rPr>
          <w:rFonts w:ascii="Times New Roman" w:eastAsia="Times New Roman" w:hAnsi="Times New Roman" w:cs="Times New Roman"/>
          <w:sz w:val="28"/>
          <w:szCs w:val="28"/>
          <w:lang w:eastAsia="ru-RU"/>
        </w:rPr>
        <w:t>Цель занятия:</w:t>
      </w:r>
      <w:r w:rsidRPr="00572586">
        <w:rPr>
          <w:rFonts w:ascii="Times New Roman" w:eastAsia="Times New Roman" w:hAnsi="Times New Roman" w:cs="Times New Roman"/>
          <w:sz w:val="28"/>
          <w:szCs w:val="28"/>
          <w:lang w:val="uk-UA" w:eastAsia="ru-RU"/>
        </w:rPr>
        <w:t xml:space="preserve"> </w:t>
      </w:r>
      <w:r w:rsidRPr="00572586">
        <w:rPr>
          <w:rFonts w:ascii="Times New Roman" w:eastAsia="Times New Roman" w:hAnsi="Times New Roman" w:cs="Times New Roman"/>
          <w:sz w:val="28"/>
          <w:szCs w:val="28"/>
          <w:lang w:eastAsia="ru-RU"/>
        </w:rPr>
        <w:t>Изучить</w:t>
      </w:r>
      <w:r>
        <w:rPr>
          <w:rFonts w:ascii="Times New Roman" w:eastAsia="Times New Roman" w:hAnsi="Times New Roman" w:cs="Times New Roman"/>
          <w:sz w:val="28"/>
          <w:szCs w:val="28"/>
          <w:lang w:eastAsia="ru-RU"/>
        </w:rPr>
        <w:t xml:space="preserve"> </w:t>
      </w:r>
      <w:r w:rsidR="00947AC3">
        <w:rPr>
          <w:rFonts w:ascii="Times New Roman" w:eastAsia="Calibri" w:hAnsi="Times New Roman"/>
          <w:sz w:val="28"/>
          <w:szCs w:val="28"/>
        </w:rPr>
        <w:t>основные т</w:t>
      </w:r>
      <w:r w:rsidR="00947AC3" w:rsidRPr="00947AC3">
        <w:rPr>
          <w:rFonts w:ascii="Times New Roman" w:eastAsia="Calibri" w:hAnsi="Times New Roman"/>
          <w:sz w:val="28"/>
          <w:szCs w:val="28"/>
        </w:rPr>
        <w:t>ребования к транспортным средствам и дополнительное оборудование</w:t>
      </w:r>
      <w:r w:rsidR="00947AC3" w:rsidRPr="00285C73">
        <w:rPr>
          <w:rFonts w:ascii="Times New Roman" w:eastAsia="Calibri" w:hAnsi="Times New Roman" w:cs="Times New Roman"/>
          <w:sz w:val="28"/>
          <w:szCs w:val="28"/>
          <w:shd w:val="clear" w:color="auto" w:fill="FDFDFD"/>
        </w:rPr>
        <w:t xml:space="preserve"> </w:t>
      </w:r>
      <w:r w:rsidR="00D13E5C" w:rsidRPr="00285C73">
        <w:rPr>
          <w:rFonts w:ascii="Times New Roman" w:eastAsia="Calibri" w:hAnsi="Times New Roman" w:cs="Times New Roman"/>
          <w:sz w:val="28"/>
          <w:szCs w:val="28"/>
          <w:shd w:val="clear" w:color="auto" w:fill="FDFDFD"/>
        </w:rPr>
        <w:t>для перевозки опасных грузов</w:t>
      </w:r>
      <w:r w:rsidRPr="00572586">
        <w:rPr>
          <w:rFonts w:ascii="Times New Roman" w:hAnsi="Times New Roman"/>
          <w:sz w:val="28"/>
          <w:szCs w:val="28"/>
        </w:rPr>
        <w:t>.</w:t>
      </w:r>
    </w:p>
    <w:p w:rsidR="00446CD7" w:rsidRPr="00042BFA" w:rsidRDefault="00446CD7" w:rsidP="0044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446CD7" w:rsidRDefault="00446CD7" w:rsidP="0044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446CD7" w:rsidRDefault="00446CD7" w:rsidP="00446CD7">
      <w:pPr>
        <w:spacing w:after="0" w:line="360" w:lineRule="auto"/>
        <w:jc w:val="center"/>
        <w:rPr>
          <w:rFonts w:ascii="Times New Roman" w:eastAsia="SimSun" w:hAnsi="Times New Roman" w:cs="Arial"/>
          <w:sz w:val="28"/>
          <w:szCs w:val="24"/>
          <w:lang w:eastAsia="ja-JP"/>
        </w:rPr>
      </w:pPr>
    </w:p>
    <w:p w:rsidR="00446CD7" w:rsidRDefault="00446CD7" w:rsidP="00446CD7">
      <w:pPr>
        <w:spacing w:after="0" w:line="360" w:lineRule="auto"/>
        <w:ind w:firstLine="708"/>
        <w:rPr>
          <w:rFonts w:ascii="Times New Roman" w:eastAsia="SimSun" w:hAnsi="Times New Roman" w:cs="Arial"/>
          <w:sz w:val="28"/>
          <w:szCs w:val="24"/>
          <w:lang w:eastAsia="ja-JP"/>
        </w:rPr>
      </w:pPr>
      <w:r>
        <w:rPr>
          <w:rFonts w:ascii="Times New Roman" w:eastAsia="SimSun" w:hAnsi="Times New Roman" w:cs="Arial"/>
          <w:sz w:val="28"/>
          <w:szCs w:val="24"/>
          <w:lang w:eastAsia="ja-JP"/>
        </w:rPr>
        <w:t>План</w:t>
      </w:r>
      <w:r w:rsidRPr="001A2B87">
        <w:rPr>
          <w:rFonts w:ascii="Times New Roman" w:eastAsia="SimSun" w:hAnsi="Times New Roman" w:cs="Arial"/>
          <w:sz w:val="28"/>
          <w:szCs w:val="24"/>
          <w:lang w:eastAsia="ja-JP"/>
        </w:rPr>
        <w:t>:</w:t>
      </w:r>
    </w:p>
    <w:p w:rsidR="00446CD7" w:rsidRDefault="00446CD7" w:rsidP="00446CD7">
      <w:pPr>
        <w:spacing w:after="0"/>
        <w:ind w:firstLine="708"/>
        <w:jc w:val="both"/>
        <w:rPr>
          <w:rFonts w:ascii="Times New Roman" w:eastAsia="Times New Roman" w:hAnsi="Times New Roman" w:cs="Times New Roman"/>
          <w:sz w:val="28"/>
          <w:szCs w:val="28"/>
          <w:lang w:eastAsia="ru-RU"/>
        </w:rPr>
      </w:pPr>
    </w:p>
    <w:p w:rsidR="00446CD7" w:rsidRPr="00947AC3" w:rsidRDefault="00D13E5C" w:rsidP="00446CD7">
      <w:pPr>
        <w:pStyle w:val="a4"/>
        <w:shd w:val="clear" w:color="auto" w:fill="FFFFFF"/>
        <w:spacing w:before="0" w:beforeAutospacing="0" w:after="0" w:afterAutospacing="0" w:line="276" w:lineRule="auto"/>
        <w:ind w:firstLine="709"/>
        <w:jc w:val="both"/>
        <w:rPr>
          <w:rFonts w:eastAsia="Calibri"/>
          <w:sz w:val="28"/>
          <w:szCs w:val="28"/>
          <w:lang w:eastAsia="en-US"/>
        </w:rPr>
      </w:pPr>
      <w:r w:rsidRPr="00947AC3">
        <w:rPr>
          <w:rFonts w:eastAsia="Calibri"/>
          <w:sz w:val="28"/>
          <w:szCs w:val="28"/>
          <w:lang w:eastAsia="en-US"/>
        </w:rPr>
        <w:t>1.</w:t>
      </w:r>
      <w:r w:rsidR="00E3003C" w:rsidRPr="00947AC3">
        <w:rPr>
          <w:rFonts w:eastAsia="Calibri"/>
          <w:sz w:val="28"/>
          <w:szCs w:val="28"/>
          <w:lang w:eastAsia="en-US"/>
        </w:rPr>
        <w:t xml:space="preserve"> Требования к транспортным средствам и дополнительное оборудование</w:t>
      </w:r>
    </w:p>
    <w:p w:rsidR="00D13E5C" w:rsidRPr="00947AC3" w:rsidRDefault="00D13E5C" w:rsidP="00446CD7">
      <w:pPr>
        <w:pStyle w:val="a4"/>
        <w:shd w:val="clear" w:color="auto" w:fill="FFFFFF"/>
        <w:spacing w:before="0" w:beforeAutospacing="0" w:after="0" w:afterAutospacing="0" w:line="276" w:lineRule="auto"/>
        <w:ind w:firstLine="709"/>
        <w:jc w:val="both"/>
        <w:rPr>
          <w:sz w:val="28"/>
          <w:szCs w:val="28"/>
        </w:rPr>
      </w:pPr>
    </w:p>
    <w:p w:rsidR="00D13E5C" w:rsidRPr="00281FBD" w:rsidRDefault="00D13E5C" w:rsidP="00D13E5C">
      <w:pPr>
        <w:pStyle w:val="a4"/>
        <w:shd w:val="clear" w:color="auto" w:fill="FFFFFF"/>
        <w:spacing w:before="0" w:beforeAutospacing="0" w:after="0" w:afterAutospacing="0"/>
        <w:ind w:firstLine="709"/>
        <w:jc w:val="both"/>
        <w:rPr>
          <w:sz w:val="28"/>
          <w:szCs w:val="28"/>
        </w:rPr>
      </w:pPr>
      <w:proofErr w:type="gramStart"/>
      <w:r w:rsidRPr="00281FBD">
        <w:rPr>
          <w:sz w:val="28"/>
          <w:szCs w:val="28"/>
        </w:rPr>
        <w:t>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w:t>
      </w:r>
      <w:proofErr w:type="gramEnd"/>
      <w:r w:rsidRPr="00281FBD">
        <w:rPr>
          <w:sz w:val="28"/>
          <w:szCs w:val="28"/>
        </w:rPr>
        <w:t xml:space="preserve"> При этом упомянутые документы должны учитывать нижеследующие требования к транспортным средствам для перевозки опасных грузов.</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xml:space="preserve">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w:t>
      </w:r>
      <w:r w:rsidRPr="00281FBD">
        <w:rPr>
          <w:sz w:val="28"/>
          <w:szCs w:val="28"/>
        </w:rPr>
        <w:lastRenderedPageBreak/>
        <w:t>землю, не попадая на перевозимый груз. Бак, кроме того, должен иметь защиту (кожух) со стороны днища и боков. Топливо не должно подаваться в двигатель самотеком.</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r w:rsidRPr="00947AC3">
        <w:rPr>
          <w:rFonts w:ascii="Times New Roman" w:hAnsi="Times New Roman" w:cs="Times New Roman"/>
          <w:color w:val="000000"/>
          <w:sz w:val="28"/>
          <w:szCs w:val="28"/>
        </w:rPr>
        <w:t>Транспортное средство для перевозки опасных грузов комплектуется:</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0" w:name="dst103592"/>
      <w:bookmarkEnd w:id="0"/>
      <w:r w:rsidRPr="00947AC3">
        <w:rPr>
          <w:rFonts w:ascii="Times New Roman" w:hAnsi="Times New Roman" w:cs="Times New Roman"/>
          <w:color w:val="000000"/>
          <w:sz w:val="28"/>
          <w:szCs w:val="28"/>
        </w:rPr>
        <w:t>20.8.1. Не менее чем двумя противооткатными упорами на каждое транспортное средство (звено автопоезда), размеры которых соответствуют диаметру колес;</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 w:name="dst103593"/>
      <w:bookmarkEnd w:id="1"/>
      <w:r w:rsidRPr="00947AC3">
        <w:rPr>
          <w:rFonts w:ascii="Times New Roman" w:hAnsi="Times New Roman" w:cs="Times New Roman"/>
          <w:color w:val="000000"/>
          <w:sz w:val="28"/>
          <w:szCs w:val="28"/>
        </w:rPr>
        <w:t>20.8.2. Двумя знаками аварийной остановки;</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 w:name="dst103594"/>
      <w:bookmarkEnd w:id="2"/>
      <w:r w:rsidRPr="00947AC3">
        <w:rPr>
          <w:rFonts w:ascii="Times New Roman" w:hAnsi="Times New Roman" w:cs="Times New Roman"/>
          <w:color w:val="000000"/>
          <w:sz w:val="28"/>
          <w:szCs w:val="28"/>
        </w:rPr>
        <w:t>20.8.3. Средствами нейтрализации перевозимых опасных грузов;</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3" w:name="dst103595"/>
      <w:bookmarkEnd w:id="3"/>
      <w:r w:rsidRPr="00947AC3">
        <w:rPr>
          <w:rFonts w:ascii="Times New Roman" w:hAnsi="Times New Roman" w:cs="Times New Roman"/>
          <w:color w:val="000000"/>
          <w:sz w:val="28"/>
          <w:szCs w:val="28"/>
        </w:rPr>
        <w:t>20.8.4. Набором ручного инструмента для аварийного ремонта транспортного средства;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4" w:name="dst103596"/>
      <w:bookmarkEnd w:id="4"/>
      <w:r w:rsidRPr="00947AC3">
        <w:rPr>
          <w:rFonts w:ascii="Times New Roman" w:hAnsi="Times New Roman" w:cs="Times New Roman"/>
          <w:color w:val="000000"/>
          <w:sz w:val="28"/>
          <w:szCs w:val="28"/>
        </w:rPr>
        <w:t>20.8.5. Двумя фонарями автономного питания с мигающими или постоянными огнями оранжевого цвета;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5" w:name="dst103597"/>
      <w:bookmarkEnd w:id="5"/>
      <w:r w:rsidRPr="00947AC3">
        <w:rPr>
          <w:rFonts w:ascii="Times New Roman" w:hAnsi="Times New Roman" w:cs="Times New Roman"/>
          <w:color w:val="000000"/>
          <w:sz w:val="28"/>
          <w:szCs w:val="28"/>
        </w:rPr>
        <w:t>20.8.6. Лопатой и запасом песка для тушения пожара;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6" w:name="dst103598"/>
      <w:bookmarkEnd w:id="6"/>
      <w:r w:rsidRPr="00947AC3">
        <w:rPr>
          <w:rFonts w:ascii="Times New Roman" w:hAnsi="Times New Roman" w:cs="Times New Roman"/>
          <w:color w:val="000000"/>
          <w:sz w:val="28"/>
          <w:szCs w:val="28"/>
        </w:rPr>
        <w:t>20.8.7. Одеждой яркого цвета для каждого члена экипажа;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7" w:name="dst103599"/>
      <w:bookmarkEnd w:id="7"/>
      <w:r w:rsidRPr="00947AC3">
        <w:rPr>
          <w:rFonts w:ascii="Times New Roman" w:hAnsi="Times New Roman" w:cs="Times New Roman"/>
          <w:color w:val="000000"/>
          <w:sz w:val="28"/>
          <w:szCs w:val="28"/>
        </w:rPr>
        <w:t>20.8.8. Карманными фонарями для каждого члена экипажа;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8" w:name="dst103600"/>
      <w:bookmarkEnd w:id="8"/>
      <w:r w:rsidRPr="00947AC3">
        <w:rPr>
          <w:rFonts w:ascii="Times New Roman" w:hAnsi="Times New Roman" w:cs="Times New Roman"/>
          <w:color w:val="000000"/>
          <w:sz w:val="28"/>
          <w:szCs w:val="28"/>
        </w:rPr>
        <w:t>20.8.9.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9" w:name="dst103601"/>
      <w:bookmarkEnd w:id="9"/>
      <w:r w:rsidRPr="00947AC3">
        <w:rPr>
          <w:rFonts w:ascii="Times New Roman" w:hAnsi="Times New Roman" w:cs="Times New Roman"/>
          <w:color w:val="000000"/>
          <w:sz w:val="28"/>
          <w:szCs w:val="28"/>
        </w:rPr>
        <w:t>20.8.10. Специальными средствами для обеспечения безопасности, указанными в аварийной карточке.</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0" w:name="dst103602"/>
      <w:bookmarkEnd w:id="10"/>
      <w:r w:rsidRPr="00947AC3">
        <w:rPr>
          <w:rFonts w:ascii="Times New Roman" w:hAnsi="Times New Roman" w:cs="Times New Roman"/>
          <w:color w:val="000000"/>
          <w:sz w:val="28"/>
          <w:szCs w:val="28"/>
        </w:rPr>
        <w:t xml:space="preserve">20.9. </w:t>
      </w:r>
      <w:proofErr w:type="gramStart"/>
      <w:r w:rsidRPr="00947AC3">
        <w:rPr>
          <w:rFonts w:ascii="Times New Roman" w:hAnsi="Times New Roman" w:cs="Times New Roman"/>
          <w:color w:val="000000"/>
          <w:sz w:val="28"/>
          <w:szCs w:val="28"/>
        </w:rPr>
        <w:t>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w:t>
      </w:r>
      <w:proofErr w:type="gramEnd"/>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1" w:name="dst103603"/>
      <w:bookmarkEnd w:id="11"/>
      <w:r w:rsidRPr="00947AC3">
        <w:rPr>
          <w:rFonts w:ascii="Times New Roman" w:hAnsi="Times New Roman" w:cs="Times New Roman"/>
          <w:color w:val="000000"/>
          <w:sz w:val="28"/>
          <w:szCs w:val="28"/>
        </w:rPr>
        <w:t>20.10.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2" w:name="dst103604"/>
      <w:bookmarkEnd w:id="12"/>
      <w:r w:rsidRPr="00947AC3">
        <w:rPr>
          <w:rFonts w:ascii="Times New Roman" w:hAnsi="Times New Roman" w:cs="Times New Roman"/>
          <w:color w:val="000000"/>
          <w:sz w:val="28"/>
          <w:szCs w:val="28"/>
        </w:rPr>
        <w:t>20.11. Номинальное напряжение электрооборудования не должно превышать 24 В.</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3" w:name="dst103605"/>
      <w:bookmarkEnd w:id="13"/>
      <w:r w:rsidRPr="00947AC3">
        <w:rPr>
          <w:rFonts w:ascii="Times New Roman" w:hAnsi="Times New Roman" w:cs="Times New Roman"/>
          <w:color w:val="000000"/>
          <w:sz w:val="28"/>
          <w:szCs w:val="28"/>
        </w:rPr>
        <w:lastRenderedPageBreak/>
        <w:t>20.12. Сопротивление заземляющего устройства вместе с контуром заземления должно быть не более 100 Ом.</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4" w:name="dst103606"/>
      <w:bookmarkEnd w:id="14"/>
      <w:r w:rsidRPr="00947AC3">
        <w:rPr>
          <w:rFonts w:ascii="Times New Roman" w:hAnsi="Times New Roman" w:cs="Times New Roman"/>
          <w:color w:val="000000"/>
          <w:sz w:val="28"/>
          <w:szCs w:val="28"/>
        </w:rPr>
        <w:t>20.13. Кузова транспортных средств, автоцистерны, прицепы и полуприцепы - цистерны,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w:t>
      </w:r>
      <w:hyperlink r:id="rId4" w:anchor="dst101978" w:history="1">
        <w:r w:rsidRPr="00947AC3">
          <w:rPr>
            <w:rStyle w:val="a5"/>
            <w:rFonts w:ascii="Times New Roman" w:hAnsi="Times New Roman" w:cs="Times New Roman"/>
            <w:color w:val="666699"/>
            <w:sz w:val="28"/>
            <w:szCs w:val="28"/>
          </w:rPr>
          <w:t>приложению N 6</w:t>
        </w:r>
      </w:hyperlink>
      <w:r w:rsidRPr="00947AC3">
        <w:rPr>
          <w:rFonts w:ascii="Times New Roman" w:hAnsi="Times New Roman" w:cs="Times New Roman"/>
          <w:color w:val="000000"/>
          <w:sz w:val="28"/>
          <w:szCs w:val="28"/>
        </w:rPr>
        <w:t> к настоящему техническому регламенту.</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5" w:name="dst103607"/>
      <w:bookmarkEnd w:id="15"/>
      <w:r w:rsidRPr="00947AC3">
        <w:rPr>
          <w:rFonts w:ascii="Times New Roman" w:hAnsi="Times New Roman" w:cs="Times New Roman"/>
          <w:color w:val="000000"/>
          <w:sz w:val="28"/>
          <w:szCs w:val="28"/>
        </w:rPr>
        <w:t>20.14. Не допускается:</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6" w:name="dst103608"/>
      <w:bookmarkEnd w:id="16"/>
      <w:r w:rsidRPr="00947AC3">
        <w:rPr>
          <w:rFonts w:ascii="Times New Roman" w:hAnsi="Times New Roman" w:cs="Times New Roman"/>
          <w:color w:val="000000"/>
          <w:sz w:val="28"/>
          <w:szCs w:val="28"/>
        </w:rPr>
        <w:t>20.14.1. Использование для перевозки опасных грузов транспортных сре</w:t>
      </w:r>
      <w:proofErr w:type="gramStart"/>
      <w:r w:rsidRPr="00947AC3">
        <w:rPr>
          <w:rFonts w:ascii="Times New Roman" w:hAnsi="Times New Roman" w:cs="Times New Roman"/>
          <w:color w:val="000000"/>
          <w:sz w:val="28"/>
          <w:szCs w:val="28"/>
        </w:rPr>
        <w:t>дств с б</w:t>
      </w:r>
      <w:proofErr w:type="gramEnd"/>
      <w:r w:rsidRPr="00947AC3">
        <w:rPr>
          <w:rFonts w:ascii="Times New Roman" w:hAnsi="Times New Roman" w:cs="Times New Roman"/>
          <w:color w:val="000000"/>
          <w:sz w:val="28"/>
          <w:szCs w:val="28"/>
        </w:rPr>
        <w:t>олее чем одним прицепом или полуприцепом в его составе;</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7" w:name="dst103609"/>
      <w:bookmarkEnd w:id="17"/>
      <w:r w:rsidRPr="00947AC3">
        <w:rPr>
          <w:rFonts w:ascii="Times New Roman" w:hAnsi="Times New Roman" w:cs="Times New Roman"/>
          <w:color w:val="000000"/>
          <w:sz w:val="28"/>
          <w:szCs w:val="28"/>
        </w:rPr>
        <w:t>20.14.2. Комплектование транспортного средства огнетушителями, огнетушащие составы которых выделяют токсичные газы;</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8" w:name="dst103610"/>
      <w:bookmarkEnd w:id="18"/>
      <w:r w:rsidRPr="00947AC3">
        <w:rPr>
          <w:rFonts w:ascii="Times New Roman" w:hAnsi="Times New Roman" w:cs="Times New Roman"/>
          <w:color w:val="000000"/>
          <w:sz w:val="28"/>
          <w:szCs w:val="28"/>
        </w:rPr>
        <w:t>20.14.3. Разрушение панелей и досок кузова, щели и проломы в закрытых и крытых тентом кузовах;</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19" w:name="dst103611"/>
      <w:bookmarkEnd w:id="19"/>
      <w:r w:rsidRPr="00947AC3">
        <w:rPr>
          <w:rFonts w:ascii="Times New Roman" w:hAnsi="Times New Roman" w:cs="Times New Roman"/>
          <w:color w:val="000000"/>
          <w:sz w:val="28"/>
          <w:szCs w:val="28"/>
        </w:rPr>
        <w:t>20.14.4.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0" w:name="dst103612"/>
      <w:bookmarkEnd w:id="20"/>
      <w:r w:rsidRPr="00947AC3">
        <w:rPr>
          <w:rFonts w:ascii="Times New Roman" w:hAnsi="Times New Roman" w:cs="Times New Roman"/>
          <w:color w:val="000000"/>
          <w:sz w:val="28"/>
          <w:szCs w:val="28"/>
        </w:rPr>
        <w:t>20.14.5. Изменение предусмотренного конструкцией транспортного средства места выведения выпускной трубы с глушителем;</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1" w:name="dst103613"/>
      <w:bookmarkEnd w:id="21"/>
      <w:r w:rsidRPr="00947AC3">
        <w:rPr>
          <w:rFonts w:ascii="Times New Roman" w:hAnsi="Times New Roman" w:cs="Times New Roman"/>
          <w:color w:val="000000"/>
          <w:sz w:val="28"/>
          <w:szCs w:val="28"/>
        </w:rPr>
        <w:t>20.14.6. Демонтаж съемного искрогасителя с выпускной трубы;</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2" w:name="dst103614"/>
      <w:bookmarkEnd w:id="22"/>
      <w:r w:rsidRPr="00947AC3">
        <w:rPr>
          <w:rFonts w:ascii="Times New Roman" w:hAnsi="Times New Roman" w:cs="Times New Roman"/>
          <w:color w:val="000000"/>
          <w:sz w:val="28"/>
          <w:szCs w:val="28"/>
        </w:rPr>
        <w:t>20.14.7.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3" w:name="dst103615"/>
      <w:bookmarkEnd w:id="23"/>
      <w:r w:rsidRPr="00947AC3">
        <w:rPr>
          <w:rFonts w:ascii="Times New Roman" w:hAnsi="Times New Roman" w:cs="Times New Roman"/>
          <w:color w:val="000000"/>
          <w:sz w:val="28"/>
          <w:szCs w:val="28"/>
        </w:rPr>
        <w:t>20.14.8. Демонтаж защитной непроницаемой перегородки между топливным баком и аккумуляторной батареей;</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4" w:name="dst103616"/>
      <w:bookmarkEnd w:id="24"/>
      <w:r w:rsidRPr="00947AC3">
        <w:rPr>
          <w:rFonts w:ascii="Times New Roman" w:hAnsi="Times New Roman" w:cs="Times New Roman"/>
          <w:color w:val="000000"/>
          <w:sz w:val="28"/>
          <w:szCs w:val="28"/>
        </w:rPr>
        <w:t>20.14.9.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w:t>
      </w:r>
    </w:p>
    <w:p w:rsidR="00947AC3" w:rsidRPr="00947AC3" w:rsidRDefault="00947AC3" w:rsidP="00947AC3">
      <w:pPr>
        <w:shd w:val="clear" w:color="auto" w:fill="FFFFFF"/>
        <w:spacing w:line="315" w:lineRule="atLeast"/>
        <w:ind w:firstLine="540"/>
        <w:jc w:val="both"/>
        <w:rPr>
          <w:rFonts w:ascii="Times New Roman" w:hAnsi="Times New Roman" w:cs="Times New Roman"/>
          <w:color w:val="000000"/>
          <w:sz w:val="28"/>
          <w:szCs w:val="28"/>
        </w:rPr>
      </w:pPr>
      <w:bookmarkStart w:id="25" w:name="dst103617"/>
      <w:bookmarkEnd w:id="25"/>
      <w:r w:rsidRPr="00947AC3">
        <w:rPr>
          <w:rFonts w:ascii="Times New Roman" w:hAnsi="Times New Roman" w:cs="Times New Roman"/>
          <w:color w:val="000000"/>
          <w:sz w:val="28"/>
          <w:szCs w:val="28"/>
        </w:rPr>
        <w:t>20.14.10. Демонтаж защитного кожуха под днищем и с боков топливного бака;</w:t>
      </w:r>
    </w:p>
    <w:p w:rsidR="00D13E5C" w:rsidRPr="00281FBD" w:rsidRDefault="00947AC3" w:rsidP="00947AC3">
      <w:pPr>
        <w:pStyle w:val="a4"/>
        <w:shd w:val="clear" w:color="auto" w:fill="FFFFFF"/>
        <w:spacing w:before="0" w:beforeAutospacing="0" w:after="0" w:afterAutospacing="0"/>
        <w:ind w:firstLine="709"/>
        <w:jc w:val="both"/>
        <w:rPr>
          <w:sz w:val="28"/>
          <w:szCs w:val="28"/>
        </w:rPr>
      </w:pPr>
      <w:r w:rsidRPr="00281FBD">
        <w:rPr>
          <w:sz w:val="28"/>
          <w:szCs w:val="28"/>
        </w:rPr>
        <w:t xml:space="preserve"> </w:t>
      </w:r>
      <w:r w:rsidR="00D13E5C" w:rsidRPr="00281FBD">
        <w:rPr>
          <w:sz w:val="28"/>
          <w:szCs w:val="28"/>
        </w:rPr>
        <w:t xml:space="preserve">В случае разового использования автомобиля для перевозки опасных грузов классов 1, 2, 3, 4 и 5 допускается установка на выходное отверстие выпускной трубы глушителя </w:t>
      </w:r>
      <w:proofErr w:type="spellStart"/>
      <w:r w:rsidR="00D13E5C" w:rsidRPr="00281FBD">
        <w:rPr>
          <w:sz w:val="28"/>
          <w:szCs w:val="28"/>
        </w:rPr>
        <w:t>искрогасительной</w:t>
      </w:r>
      <w:proofErr w:type="spellEnd"/>
      <w:r w:rsidR="00D13E5C" w:rsidRPr="00281FBD">
        <w:rPr>
          <w:sz w:val="28"/>
          <w:szCs w:val="28"/>
        </w:rPr>
        <w:t xml:space="preserve"> сетки.</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Электрическое оборудование транспортных средств, перевозящих опасные грузы классов 1, 2, 3, 4 и 5, должно удовлетворять следующим требованиям:</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lastRenderedPageBreak/>
        <w:t>- номинальное напряжение электрооборудования не должно превышать 24</w:t>
      </w:r>
      <w:proofErr w:type="gramStart"/>
      <w:r w:rsidRPr="00281FBD">
        <w:rPr>
          <w:sz w:val="28"/>
          <w:szCs w:val="28"/>
        </w:rPr>
        <w:t xml:space="preserve"> В</w:t>
      </w:r>
      <w:proofErr w:type="gramEnd"/>
      <w:r w:rsidRPr="00281FBD">
        <w:rPr>
          <w:sz w:val="28"/>
          <w:szCs w:val="28"/>
        </w:rPr>
        <w:t>;</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 доступным и обозначаться отличительным знаком. Выключатель должен быть таким, чтобы его контакты могли размыкаться при работающем двигателе, не вызывая при этом опасных перегрузок электрической цепи;</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xml:space="preserve">Автомобили, используемые для перевозки опасных грузов, должны быть оборудованы металлической </w:t>
      </w:r>
      <w:proofErr w:type="spellStart"/>
      <w:r w:rsidRPr="00281FBD">
        <w:rPr>
          <w:sz w:val="28"/>
          <w:szCs w:val="28"/>
        </w:rPr>
        <w:t>заземлительной</w:t>
      </w:r>
      <w:proofErr w:type="spellEnd"/>
      <w:r w:rsidRPr="00281FBD">
        <w:rPr>
          <w:sz w:val="28"/>
          <w:szCs w:val="28"/>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xml:space="preserve">В тех случаях, когда в качестве покрытия открытых кузовов используется брезент, он должен изготовляться из </w:t>
      </w:r>
      <w:proofErr w:type="spellStart"/>
      <w:r w:rsidRPr="00281FBD">
        <w:rPr>
          <w:sz w:val="28"/>
          <w:szCs w:val="28"/>
        </w:rPr>
        <w:t>трудновоспламеняющейся</w:t>
      </w:r>
      <w:proofErr w:type="spellEnd"/>
      <w:r w:rsidRPr="00281FBD">
        <w:rPr>
          <w:sz w:val="28"/>
          <w:szCs w:val="28"/>
        </w:rPr>
        <w:t xml:space="preserve"> и непромокаемой ткани и прикрывать борта на 200 мм ниже их уровня и должен прикрепляться металлическими рейками или цепями с запорным приспособлением.</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lastRenderedPageBreak/>
        <w:t>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Автомобили, предназначенные для перевозки опасных грузов, должны иметь следующий исправный инструмент и оборудование:</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набор ручного инструмента для аварийного ремонта транспортного средства;</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огнетушители, лопату и необходимый запас песка для тушения пожара;</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в случае стоянки ночью или при плохой видимости, если огни транспортного средства неисправны, на дороге должны устанавливаться фонари оранжевого цвета:</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один перед транспортным средством на расстоянии примерно 10 м;</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другой позади транспортного средства на расстоянии примерно 10 м;</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аптечку и средства нейтрализации перевозимых опасных веществ.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разделом 2.8 настоящих Правил и Правил дорожного движения.</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Крепление таблиц системы информации об опасности (приложение 7.4) на транспортных средствах должно производиться с помощью специальных устройств, обеспечивающих их надежную фиксацию.</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 xml:space="preserve">Таблицы системы информации об опасности должны располагаться спереди (на бампере) и сзади автомобиля, перпендикулярно его продольной </w:t>
      </w:r>
      <w:r w:rsidRPr="00281FBD">
        <w:rPr>
          <w:sz w:val="28"/>
          <w:szCs w:val="28"/>
        </w:rPr>
        <w:lastRenderedPageBreak/>
        <w:t xml:space="preserve">оси, не закрывая номерных знаков и внешних световых приборов, </w:t>
      </w:r>
      <w:proofErr w:type="gramStart"/>
      <w:r w:rsidRPr="00281FBD">
        <w:rPr>
          <w:sz w:val="28"/>
          <w:szCs w:val="28"/>
        </w:rPr>
        <w:t>а</w:t>
      </w:r>
      <w:proofErr w:type="gramEnd"/>
      <w:r w:rsidRPr="00281FBD">
        <w:rPr>
          <w:sz w:val="28"/>
          <w:szCs w:val="28"/>
        </w:rPr>
        <w:t xml:space="preserve"> также не выступая за габариты транспортного средства.</w:t>
      </w:r>
    </w:p>
    <w:p w:rsidR="00D13E5C" w:rsidRPr="00281FBD" w:rsidRDefault="00D13E5C" w:rsidP="00D13E5C">
      <w:pPr>
        <w:pStyle w:val="a4"/>
        <w:shd w:val="clear" w:color="auto" w:fill="FFFFFF"/>
        <w:spacing w:before="0" w:beforeAutospacing="0" w:after="0" w:afterAutospacing="0"/>
        <w:ind w:firstLine="709"/>
        <w:jc w:val="both"/>
        <w:rPr>
          <w:sz w:val="28"/>
          <w:szCs w:val="28"/>
        </w:rPr>
      </w:pPr>
      <w:bookmarkStart w:id="26" w:name="_GoBack"/>
      <w:r w:rsidRPr="00281FBD">
        <w:rPr>
          <w:sz w:val="28"/>
          <w:szCs w:val="28"/>
        </w:rPr>
        <w:t xml:space="preserve">Для перевозок опасных грузов применение газогенераторных транспортных средств </w:t>
      </w:r>
      <w:bookmarkEnd w:id="26"/>
      <w:r w:rsidRPr="00281FBD">
        <w:rPr>
          <w:sz w:val="28"/>
          <w:szCs w:val="28"/>
        </w:rPr>
        <w:t>не допускается.</w:t>
      </w:r>
    </w:p>
    <w:p w:rsidR="00D13E5C" w:rsidRPr="00281FBD" w:rsidRDefault="00D13E5C" w:rsidP="00D13E5C">
      <w:pPr>
        <w:pStyle w:val="a4"/>
        <w:shd w:val="clear" w:color="auto" w:fill="FFFFFF"/>
        <w:spacing w:before="0" w:beforeAutospacing="0" w:after="0" w:afterAutospacing="0"/>
        <w:ind w:firstLine="709"/>
        <w:jc w:val="both"/>
        <w:rPr>
          <w:sz w:val="28"/>
          <w:szCs w:val="28"/>
        </w:rPr>
      </w:pPr>
      <w:r w:rsidRPr="00281FBD">
        <w:rPr>
          <w:sz w:val="28"/>
          <w:szCs w:val="28"/>
        </w:rPr>
        <w:t>Транспортные средства, перевозящие опасные грузы, ни в коем случае не должны включать более одного прицепа или полуприцепа.</w:t>
      </w:r>
    </w:p>
    <w:p w:rsidR="00D13E5C" w:rsidRPr="00281FBD" w:rsidRDefault="00D13E5C" w:rsidP="00D13E5C">
      <w:pPr>
        <w:spacing w:after="0" w:line="240" w:lineRule="auto"/>
        <w:ind w:firstLine="709"/>
        <w:jc w:val="both"/>
        <w:rPr>
          <w:rFonts w:ascii="Times New Roman" w:hAnsi="Times New Roman" w:cs="Times New Roman"/>
          <w:sz w:val="28"/>
          <w:szCs w:val="28"/>
        </w:rPr>
      </w:pPr>
    </w:p>
    <w:p w:rsidR="00446CD7" w:rsidRPr="00E75CE3" w:rsidRDefault="00446CD7" w:rsidP="00446CD7">
      <w:pPr>
        <w:ind w:firstLine="708"/>
        <w:rPr>
          <w:sz w:val="28"/>
          <w:szCs w:val="28"/>
        </w:rPr>
      </w:pPr>
    </w:p>
    <w:p w:rsidR="00D13E5C" w:rsidRPr="00091F11" w:rsidRDefault="00D13E5C" w:rsidP="00D13E5C">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Pr>
          <w:rFonts w:ascii="Times New Roman" w:hAnsi="Times New Roman" w:cs="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cs="Times New Roman"/>
          <w:sz w:val="28"/>
          <w:szCs w:val="28"/>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5" w:history="1">
        <w:r w:rsidRPr="00BC5BBD">
          <w:rPr>
            <w:rStyle w:val="a5"/>
            <w:rFonts w:ascii="Times New Roman" w:hAnsi="Times New Roman"/>
            <w:sz w:val="28"/>
            <w:szCs w:val="28"/>
            <w:lang w:val="en-US"/>
          </w:rPr>
          <w:t>senyaua</w:t>
        </w:r>
        <w:r w:rsidRPr="00BC5BBD">
          <w:rPr>
            <w:rStyle w:val="a5"/>
            <w:rFonts w:ascii="Times New Roman" w:hAnsi="Times New Roman"/>
            <w:sz w:val="28"/>
            <w:szCs w:val="28"/>
          </w:rPr>
          <w:t>@</w:t>
        </w:r>
        <w:r w:rsidRPr="00BC5BBD">
          <w:rPr>
            <w:rStyle w:val="a5"/>
            <w:rFonts w:ascii="Times New Roman" w:hAnsi="Times New Roman"/>
            <w:sz w:val="28"/>
            <w:szCs w:val="28"/>
            <w:lang w:val="en-US"/>
          </w:rPr>
          <w:t>rambler</w:t>
        </w:r>
        <w:r w:rsidRPr="00BC5BBD">
          <w:rPr>
            <w:rStyle w:val="a5"/>
            <w:rFonts w:ascii="Times New Roman" w:hAnsi="Times New Roman"/>
            <w:sz w:val="28"/>
            <w:szCs w:val="28"/>
          </w:rPr>
          <w:t>.</w:t>
        </w:r>
        <w:r w:rsidRPr="00BC5BBD">
          <w:rPr>
            <w:rStyle w:val="a5"/>
            <w:rFonts w:ascii="Times New Roman" w:hAnsi="Times New Roman"/>
            <w:sz w:val="28"/>
            <w:szCs w:val="28"/>
            <w:lang w:val="en-US"/>
          </w:rPr>
          <w:t>ru</w:t>
        </w:r>
      </w:hyperlink>
      <w:r w:rsidR="00947AC3">
        <w:rPr>
          <w:rFonts w:ascii="Times New Roman" w:hAnsi="Times New Roman" w:cs="Times New Roman"/>
          <w:sz w:val="28"/>
          <w:szCs w:val="28"/>
        </w:rPr>
        <w:t xml:space="preserve"> до 13:00 28</w:t>
      </w:r>
      <w:r>
        <w:rPr>
          <w:rFonts w:ascii="Times New Roman" w:hAnsi="Times New Roman" w:cs="Times New Roman"/>
          <w:sz w:val="28"/>
          <w:szCs w:val="28"/>
        </w:rPr>
        <w:t>.0</w:t>
      </w:r>
      <w:r w:rsidRPr="00091F11">
        <w:rPr>
          <w:rFonts w:ascii="Times New Roman" w:hAnsi="Times New Roman" w:cs="Times New Roman"/>
          <w:sz w:val="28"/>
          <w:szCs w:val="28"/>
        </w:rPr>
        <w:t>9</w:t>
      </w:r>
      <w:r>
        <w:rPr>
          <w:rFonts w:ascii="Times New Roman" w:hAnsi="Times New Roman" w:cs="Times New Roman"/>
          <w:sz w:val="28"/>
          <w:szCs w:val="28"/>
        </w:rPr>
        <w:t xml:space="preserve">.2021 </w:t>
      </w:r>
    </w:p>
    <w:p w:rsidR="00DA0637" w:rsidRDefault="00DA0637"/>
    <w:sectPr w:rsidR="00DA0637" w:rsidSect="00DA0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CD7"/>
    <w:rsid w:val="00446CD7"/>
    <w:rsid w:val="007A07AC"/>
    <w:rsid w:val="008C3DC6"/>
    <w:rsid w:val="00947AC3"/>
    <w:rsid w:val="00D13E5C"/>
    <w:rsid w:val="00DA0637"/>
    <w:rsid w:val="00E3003C"/>
    <w:rsid w:val="00E8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4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linebodyitememail">
    <w:name w:val="contactline__body__item_email"/>
    <w:basedOn w:val="a0"/>
    <w:rsid w:val="00446CD7"/>
  </w:style>
  <w:style w:type="character" w:styleId="a5">
    <w:name w:val="Hyperlink"/>
    <w:basedOn w:val="a0"/>
    <w:uiPriority w:val="99"/>
    <w:unhideWhenUsed/>
    <w:rsid w:val="00D13E5C"/>
    <w:rPr>
      <w:color w:val="0000FF" w:themeColor="hyperlink"/>
      <w:u w:val="single"/>
    </w:rPr>
  </w:style>
  <w:style w:type="character" w:customStyle="1" w:styleId="translation-chunk">
    <w:name w:val="translation-chunk"/>
    <w:basedOn w:val="a0"/>
    <w:rsid w:val="00D13E5C"/>
    <w:rPr>
      <w:rFonts w:cs="Times New Roman"/>
    </w:rPr>
  </w:style>
</w:styles>
</file>

<file path=word/webSettings.xml><?xml version="1.0" encoding="utf-8"?>
<w:webSettings xmlns:r="http://schemas.openxmlformats.org/officeDocument/2006/relationships" xmlns:w="http://schemas.openxmlformats.org/wordprocessingml/2006/main">
  <w:divs>
    <w:div w:id="984165206">
      <w:bodyDiv w:val="1"/>
      <w:marLeft w:val="0"/>
      <w:marRight w:val="0"/>
      <w:marTop w:val="0"/>
      <w:marBottom w:val="0"/>
      <w:divBdr>
        <w:top w:val="none" w:sz="0" w:space="0" w:color="auto"/>
        <w:left w:val="none" w:sz="0" w:space="0" w:color="auto"/>
        <w:bottom w:val="none" w:sz="0" w:space="0" w:color="auto"/>
        <w:right w:val="none" w:sz="0" w:space="0" w:color="auto"/>
      </w:divBdr>
      <w:divsChild>
        <w:div w:id="1908882623">
          <w:marLeft w:val="0"/>
          <w:marRight w:val="0"/>
          <w:marTop w:val="192"/>
          <w:marBottom w:val="0"/>
          <w:divBdr>
            <w:top w:val="none" w:sz="0" w:space="0" w:color="auto"/>
            <w:left w:val="none" w:sz="0" w:space="0" w:color="auto"/>
            <w:bottom w:val="none" w:sz="0" w:space="0" w:color="auto"/>
            <w:right w:val="none" w:sz="0" w:space="0" w:color="auto"/>
          </w:divBdr>
        </w:div>
        <w:div w:id="314913734">
          <w:marLeft w:val="0"/>
          <w:marRight w:val="0"/>
          <w:marTop w:val="192"/>
          <w:marBottom w:val="0"/>
          <w:divBdr>
            <w:top w:val="none" w:sz="0" w:space="0" w:color="auto"/>
            <w:left w:val="none" w:sz="0" w:space="0" w:color="auto"/>
            <w:bottom w:val="none" w:sz="0" w:space="0" w:color="auto"/>
            <w:right w:val="none" w:sz="0" w:space="0" w:color="auto"/>
          </w:divBdr>
        </w:div>
        <w:div w:id="1136878353">
          <w:marLeft w:val="0"/>
          <w:marRight w:val="0"/>
          <w:marTop w:val="192"/>
          <w:marBottom w:val="0"/>
          <w:divBdr>
            <w:top w:val="none" w:sz="0" w:space="0" w:color="auto"/>
            <w:left w:val="none" w:sz="0" w:space="0" w:color="auto"/>
            <w:bottom w:val="none" w:sz="0" w:space="0" w:color="auto"/>
            <w:right w:val="none" w:sz="0" w:space="0" w:color="auto"/>
          </w:divBdr>
        </w:div>
        <w:div w:id="854077546">
          <w:marLeft w:val="0"/>
          <w:marRight w:val="0"/>
          <w:marTop w:val="192"/>
          <w:marBottom w:val="0"/>
          <w:divBdr>
            <w:top w:val="none" w:sz="0" w:space="0" w:color="auto"/>
            <w:left w:val="none" w:sz="0" w:space="0" w:color="auto"/>
            <w:bottom w:val="none" w:sz="0" w:space="0" w:color="auto"/>
            <w:right w:val="none" w:sz="0" w:space="0" w:color="auto"/>
          </w:divBdr>
        </w:div>
        <w:div w:id="1474643390">
          <w:marLeft w:val="0"/>
          <w:marRight w:val="0"/>
          <w:marTop w:val="192"/>
          <w:marBottom w:val="0"/>
          <w:divBdr>
            <w:top w:val="none" w:sz="0" w:space="0" w:color="auto"/>
            <w:left w:val="none" w:sz="0" w:space="0" w:color="auto"/>
            <w:bottom w:val="none" w:sz="0" w:space="0" w:color="auto"/>
            <w:right w:val="none" w:sz="0" w:space="0" w:color="auto"/>
          </w:divBdr>
        </w:div>
        <w:div w:id="571089584">
          <w:marLeft w:val="0"/>
          <w:marRight w:val="0"/>
          <w:marTop w:val="192"/>
          <w:marBottom w:val="0"/>
          <w:divBdr>
            <w:top w:val="none" w:sz="0" w:space="0" w:color="auto"/>
            <w:left w:val="none" w:sz="0" w:space="0" w:color="auto"/>
            <w:bottom w:val="none" w:sz="0" w:space="0" w:color="auto"/>
            <w:right w:val="none" w:sz="0" w:space="0" w:color="auto"/>
          </w:divBdr>
        </w:div>
        <w:div w:id="1516847284">
          <w:marLeft w:val="0"/>
          <w:marRight w:val="0"/>
          <w:marTop w:val="192"/>
          <w:marBottom w:val="0"/>
          <w:divBdr>
            <w:top w:val="none" w:sz="0" w:space="0" w:color="auto"/>
            <w:left w:val="none" w:sz="0" w:space="0" w:color="auto"/>
            <w:bottom w:val="none" w:sz="0" w:space="0" w:color="auto"/>
            <w:right w:val="none" w:sz="0" w:space="0" w:color="auto"/>
          </w:divBdr>
        </w:div>
        <w:div w:id="1213343073">
          <w:marLeft w:val="0"/>
          <w:marRight w:val="0"/>
          <w:marTop w:val="192"/>
          <w:marBottom w:val="0"/>
          <w:divBdr>
            <w:top w:val="none" w:sz="0" w:space="0" w:color="auto"/>
            <w:left w:val="none" w:sz="0" w:space="0" w:color="auto"/>
            <w:bottom w:val="none" w:sz="0" w:space="0" w:color="auto"/>
            <w:right w:val="none" w:sz="0" w:space="0" w:color="auto"/>
          </w:divBdr>
        </w:div>
        <w:div w:id="532352219">
          <w:marLeft w:val="0"/>
          <w:marRight w:val="0"/>
          <w:marTop w:val="192"/>
          <w:marBottom w:val="0"/>
          <w:divBdr>
            <w:top w:val="none" w:sz="0" w:space="0" w:color="auto"/>
            <w:left w:val="none" w:sz="0" w:space="0" w:color="auto"/>
            <w:bottom w:val="none" w:sz="0" w:space="0" w:color="auto"/>
            <w:right w:val="none" w:sz="0" w:space="0" w:color="auto"/>
          </w:divBdr>
        </w:div>
        <w:div w:id="1178617562">
          <w:marLeft w:val="0"/>
          <w:marRight w:val="0"/>
          <w:marTop w:val="192"/>
          <w:marBottom w:val="0"/>
          <w:divBdr>
            <w:top w:val="none" w:sz="0" w:space="0" w:color="auto"/>
            <w:left w:val="none" w:sz="0" w:space="0" w:color="auto"/>
            <w:bottom w:val="none" w:sz="0" w:space="0" w:color="auto"/>
            <w:right w:val="none" w:sz="0" w:space="0" w:color="auto"/>
          </w:divBdr>
        </w:div>
        <w:div w:id="799035979">
          <w:marLeft w:val="0"/>
          <w:marRight w:val="0"/>
          <w:marTop w:val="192"/>
          <w:marBottom w:val="0"/>
          <w:divBdr>
            <w:top w:val="none" w:sz="0" w:space="0" w:color="auto"/>
            <w:left w:val="none" w:sz="0" w:space="0" w:color="auto"/>
            <w:bottom w:val="none" w:sz="0" w:space="0" w:color="auto"/>
            <w:right w:val="none" w:sz="0" w:space="0" w:color="auto"/>
          </w:divBdr>
        </w:div>
        <w:div w:id="459811496">
          <w:marLeft w:val="0"/>
          <w:marRight w:val="0"/>
          <w:marTop w:val="192"/>
          <w:marBottom w:val="0"/>
          <w:divBdr>
            <w:top w:val="none" w:sz="0" w:space="0" w:color="auto"/>
            <w:left w:val="none" w:sz="0" w:space="0" w:color="auto"/>
            <w:bottom w:val="none" w:sz="0" w:space="0" w:color="auto"/>
            <w:right w:val="none" w:sz="0" w:space="0" w:color="auto"/>
          </w:divBdr>
        </w:div>
        <w:div w:id="1893076522">
          <w:marLeft w:val="0"/>
          <w:marRight w:val="0"/>
          <w:marTop w:val="192"/>
          <w:marBottom w:val="0"/>
          <w:divBdr>
            <w:top w:val="none" w:sz="0" w:space="0" w:color="auto"/>
            <w:left w:val="none" w:sz="0" w:space="0" w:color="auto"/>
            <w:bottom w:val="none" w:sz="0" w:space="0" w:color="auto"/>
            <w:right w:val="none" w:sz="0" w:space="0" w:color="auto"/>
          </w:divBdr>
        </w:div>
        <w:div w:id="1602451056">
          <w:marLeft w:val="0"/>
          <w:marRight w:val="0"/>
          <w:marTop w:val="192"/>
          <w:marBottom w:val="0"/>
          <w:divBdr>
            <w:top w:val="none" w:sz="0" w:space="0" w:color="auto"/>
            <w:left w:val="none" w:sz="0" w:space="0" w:color="auto"/>
            <w:bottom w:val="none" w:sz="0" w:space="0" w:color="auto"/>
            <w:right w:val="none" w:sz="0" w:space="0" w:color="auto"/>
          </w:divBdr>
        </w:div>
        <w:div w:id="1543636327">
          <w:marLeft w:val="0"/>
          <w:marRight w:val="0"/>
          <w:marTop w:val="192"/>
          <w:marBottom w:val="0"/>
          <w:divBdr>
            <w:top w:val="none" w:sz="0" w:space="0" w:color="auto"/>
            <w:left w:val="none" w:sz="0" w:space="0" w:color="auto"/>
            <w:bottom w:val="none" w:sz="0" w:space="0" w:color="auto"/>
            <w:right w:val="none" w:sz="0" w:space="0" w:color="auto"/>
          </w:divBdr>
        </w:div>
        <w:div w:id="1091783351">
          <w:marLeft w:val="0"/>
          <w:marRight w:val="0"/>
          <w:marTop w:val="192"/>
          <w:marBottom w:val="0"/>
          <w:divBdr>
            <w:top w:val="none" w:sz="0" w:space="0" w:color="auto"/>
            <w:left w:val="none" w:sz="0" w:space="0" w:color="auto"/>
            <w:bottom w:val="none" w:sz="0" w:space="0" w:color="auto"/>
            <w:right w:val="none" w:sz="0" w:space="0" w:color="auto"/>
          </w:divBdr>
        </w:div>
        <w:div w:id="1731533510">
          <w:marLeft w:val="0"/>
          <w:marRight w:val="0"/>
          <w:marTop w:val="192"/>
          <w:marBottom w:val="0"/>
          <w:divBdr>
            <w:top w:val="none" w:sz="0" w:space="0" w:color="auto"/>
            <w:left w:val="none" w:sz="0" w:space="0" w:color="auto"/>
            <w:bottom w:val="none" w:sz="0" w:space="0" w:color="auto"/>
            <w:right w:val="none" w:sz="0" w:space="0" w:color="auto"/>
          </w:divBdr>
        </w:div>
        <w:div w:id="1026323574">
          <w:marLeft w:val="0"/>
          <w:marRight w:val="0"/>
          <w:marTop w:val="192"/>
          <w:marBottom w:val="0"/>
          <w:divBdr>
            <w:top w:val="none" w:sz="0" w:space="0" w:color="auto"/>
            <w:left w:val="none" w:sz="0" w:space="0" w:color="auto"/>
            <w:bottom w:val="none" w:sz="0" w:space="0" w:color="auto"/>
            <w:right w:val="none" w:sz="0" w:space="0" w:color="auto"/>
          </w:divBdr>
        </w:div>
        <w:div w:id="2098862754">
          <w:marLeft w:val="0"/>
          <w:marRight w:val="0"/>
          <w:marTop w:val="192"/>
          <w:marBottom w:val="0"/>
          <w:divBdr>
            <w:top w:val="none" w:sz="0" w:space="0" w:color="auto"/>
            <w:left w:val="none" w:sz="0" w:space="0" w:color="auto"/>
            <w:bottom w:val="none" w:sz="0" w:space="0" w:color="auto"/>
            <w:right w:val="none" w:sz="0" w:space="0" w:color="auto"/>
          </w:divBdr>
        </w:div>
        <w:div w:id="1461613859">
          <w:marLeft w:val="0"/>
          <w:marRight w:val="0"/>
          <w:marTop w:val="192"/>
          <w:marBottom w:val="0"/>
          <w:divBdr>
            <w:top w:val="none" w:sz="0" w:space="0" w:color="auto"/>
            <w:left w:val="none" w:sz="0" w:space="0" w:color="auto"/>
            <w:bottom w:val="none" w:sz="0" w:space="0" w:color="auto"/>
            <w:right w:val="none" w:sz="0" w:space="0" w:color="auto"/>
          </w:divBdr>
        </w:div>
        <w:div w:id="1671327929">
          <w:marLeft w:val="0"/>
          <w:marRight w:val="0"/>
          <w:marTop w:val="192"/>
          <w:marBottom w:val="0"/>
          <w:divBdr>
            <w:top w:val="none" w:sz="0" w:space="0" w:color="auto"/>
            <w:left w:val="none" w:sz="0" w:space="0" w:color="auto"/>
            <w:bottom w:val="none" w:sz="0" w:space="0" w:color="auto"/>
            <w:right w:val="none" w:sz="0" w:space="0" w:color="auto"/>
          </w:divBdr>
        </w:div>
        <w:div w:id="97793131">
          <w:marLeft w:val="0"/>
          <w:marRight w:val="0"/>
          <w:marTop w:val="192"/>
          <w:marBottom w:val="0"/>
          <w:divBdr>
            <w:top w:val="none" w:sz="0" w:space="0" w:color="auto"/>
            <w:left w:val="none" w:sz="0" w:space="0" w:color="auto"/>
            <w:bottom w:val="none" w:sz="0" w:space="0" w:color="auto"/>
            <w:right w:val="none" w:sz="0" w:space="0" w:color="auto"/>
          </w:divBdr>
        </w:div>
        <w:div w:id="1950163039">
          <w:marLeft w:val="0"/>
          <w:marRight w:val="0"/>
          <w:marTop w:val="192"/>
          <w:marBottom w:val="0"/>
          <w:divBdr>
            <w:top w:val="none" w:sz="0" w:space="0" w:color="auto"/>
            <w:left w:val="none" w:sz="0" w:space="0" w:color="auto"/>
            <w:bottom w:val="none" w:sz="0" w:space="0" w:color="auto"/>
            <w:right w:val="none" w:sz="0" w:space="0" w:color="auto"/>
          </w:divBdr>
        </w:div>
        <w:div w:id="1862091148">
          <w:marLeft w:val="0"/>
          <w:marRight w:val="0"/>
          <w:marTop w:val="192"/>
          <w:marBottom w:val="0"/>
          <w:divBdr>
            <w:top w:val="none" w:sz="0" w:space="0" w:color="auto"/>
            <w:left w:val="none" w:sz="0" w:space="0" w:color="auto"/>
            <w:bottom w:val="none" w:sz="0" w:space="0" w:color="auto"/>
            <w:right w:val="none" w:sz="0" w:space="0" w:color="auto"/>
          </w:divBdr>
        </w:div>
        <w:div w:id="1012956368">
          <w:marLeft w:val="0"/>
          <w:marRight w:val="0"/>
          <w:marTop w:val="192"/>
          <w:marBottom w:val="0"/>
          <w:divBdr>
            <w:top w:val="none" w:sz="0" w:space="0" w:color="auto"/>
            <w:left w:val="none" w:sz="0" w:space="0" w:color="auto"/>
            <w:bottom w:val="none" w:sz="0" w:space="0" w:color="auto"/>
            <w:right w:val="none" w:sz="0" w:space="0" w:color="auto"/>
          </w:divBdr>
        </w:div>
        <w:div w:id="1538351558">
          <w:marLeft w:val="0"/>
          <w:marRight w:val="0"/>
          <w:marTop w:val="192"/>
          <w:marBottom w:val="0"/>
          <w:divBdr>
            <w:top w:val="none" w:sz="0" w:space="0" w:color="auto"/>
            <w:left w:val="none" w:sz="0" w:space="0" w:color="auto"/>
            <w:bottom w:val="none" w:sz="0" w:space="0" w:color="auto"/>
            <w:right w:val="none" w:sz="0" w:space="0" w:color="auto"/>
          </w:divBdr>
        </w:div>
        <w:div w:id="1947844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nyaua@rambler.ru" TargetMode="External"/><Relationship Id="rId4" Type="http://schemas.openxmlformats.org/officeDocument/2006/relationships/hyperlink" Target="http://www.consultant.ru/document/cons_doc_LAW_125114/c73eef59fea7e56490a94e6a4cc7afe9b260a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1720</Words>
  <Characters>9808</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4</cp:revision>
  <dcterms:created xsi:type="dcterms:W3CDTF">2021-09-27T18:08:00Z</dcterms:created>
  <dcterms:modified xsi:type="dcterms:W3CDTF">2021-09-27T18:14:00Z</dcterms:modified>
</cp:coreProperties>
</file>